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С 1 января 2019 года вся страна перешла на новую систему обращения с твердыми коммунальными отходами.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Основной целью реформы является минимизация захоронения отходов путем максимального отбора «полезных компонентов» на сортировочных комплексах, введения раздельного сбора, компостирования органических отходов, переработки и безопасного размещения не утилизируемых отходов, тем самым снижение негативного воздействия на окружающую среду и сокращение несанкционированных свалок, которые на сегодняшний день расположены рядом практически с каждой деревней.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Термин «твердые коммунальные отходы» введен еще 1 января 2015 года и пришел на смену твердым бытовым отходам.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С нового года услуга по вывозу ТКО перейдет из статуса «жилищной» в статус «коммунальной» (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ч</w:t>
      </w:r>
      <w:proofErr w:type="gramEnd"/>
      <w:r>
        <w:rPr>
          <w:rFonts w:ascii="Trebuchet MS" w:hAnsi="Trebuchet MS"/>
          <w:color w:val="22252D"/>
          <w:sz w:val="21"/>
          <w:szCs w:val="21"/>
        </w:rPr>
        <w:t>. 4 ст. 154 ЖК РФ), вступит в действие институт регионального оператора по обращению с твердыми коммунальными отходами.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 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Региональный оператор по обращению с ТКО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Региональный оператор по обращению с ТКО (далее –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)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места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накопления которых находятся в зоне деятельности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регоператора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занимается сбором, транспортировкой, обработкой, утилизацией, обезвреживанием, захоронением ТКО. Делать это он может не только самостоятельно, но и с привлечением операторов по обращению с ТКО.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отвечает за весь цикл обращения с ТКО: сбор – транспортировку – обработку – захоронение. Его услуги оплачивает собственник твёрдых коммунальных отходов.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По договору на оказание услуг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обязуется принимать ТКО в объеме и в местах, которые в нем определены, и обеспечивать их сбор, транспортирование, обработку, обезвреживание, захоронение в соответствии с законодательством Российской Федерации.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Ответственность за обращение с ТКО появляется у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регоператора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с момента их погрузки в мусоровоз в местах сбора и накопления.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 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Создание и содержание контейнерных площадок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Обязанность по созданию контейнерных площадок с 01 января 2018 года возложена на органы местного самоуправления Постановлением Правительства Российской Федерации от 31 августа 2018 года № 1039. Также администрации будут обязаны вести реестр мест (площадок) накопления ТКО и размещать информацию о внесении или изменении данных в этом реестре в сети «Интернет».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lastRenderedPageBreak/>
        <w:t>Контейнерную площадку содержит собственник земельного участка, на котором она установлена. Это регламентировано пунктом 13 постановления Правительства Российской Федерации от 12 ноября 2016 года № 1156. Собственниками контейнерных площадок могут быть управляющие организации, ТСЖ и муниципалитеты. Если контейнерная площадка относится к общему имуществу в МКД и находится на его придомовой территории, то за её содержание и ремонт отвечает управляющая организация. Если контейнерная площадка расположена на муниципальной земле, то её ремонтирует и содержит местная администрация.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 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Заключение договора на оказание услуг по обращению с ТКО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С 1 января 2019 года все граждане, проживающие в многоквартирных домах, частном секторе, а также юридические лица и индивидуальные предприниматели обязаны по закону заключить договор на оказание услуг по обращению с отходами с региональным оператором и оплачивать данную услугу.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Все ранее заключенные договора на размещение и транспортирование отходов будут считаться недействительными. Права на освобождение от заключения договора по обращению с ТКО с региональным оператором не имеет ни одно юридическое лицо за исключением случаев, предусмотренных законом.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не вправе отказать в заключени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и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договора на оказание услуг по обращению с ТКО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По договору на оказание услуг по обращению с ТКО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обязуется принимать ТКО в 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ТКО обязуется оплачивать услуги регионального оператора.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Форма типового договора на оказание услуг по обращению с ТКО утверждена постановлением Правительства РФ № 1156 от 11.12.2016  «Об обращении с твердыми коммунальными отходами и внесении изменения в постановление Правительства Российской Федерации от 25 августа 2008 г. № 641» (далее – постановление Правительства РФ № 1156). В нем предусмотрено определение объема, места сбора и накопления ТКО, в том числе крупногабаритных отходов, способ складирования, периодичность вывоза.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в течение 10 рабочих дней со дня утверждения в установленном порядке единого тарифа на услугу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регоператора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размещает одновременно в печатных средствах массовой информации и на своем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Потребитель в течение 15 рабочих дней со дня размещения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регоператором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предложения о заключении договора на оказание услуг по обращению с ТКО направляет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регоператору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заявку потребителя и документы, предусмотренные </w:t>
      </w:r>
      <w:hyperlink r:id="rId5" w:anchor="/document/71540160/entry/1085" w:history="1">
        <w:r>
          <w:rPr>
            <w:rStyle w:val="a5"/>
            <w:rFonts w:ascii="Trebuchet MS" w:hAnsi="Trebuchet MS"/>
            <w:color w:val="238830"/>
            <w:sz w:val="21"/>
            <w:szCs w:val="21"/>
          </w:rPr>
          <w:t>пунктами</w:t>
        </w:r>
        <w:r>
          <w:rPr>
            <w:rFonts w:ascii="Trebuchet MS" w:hAnsi="Trebuchet MS"/>
            <w:color w:val="238830"/>
            <w:sz w:val="21"/>
            <w:szCs w:val="21"/>
            <w:u w:val="single"/>
          </w:rPr>
          <w:br/>
        </w:r>
        <w:r>
          <w:rPr>
            <w:rStyle w:val="a5"/>
            <w:rFonts w:ascii="Trebuchet MS" w:hAnsi="Trebuchet MS"/>
            <w:color w:val="238830"/>
            <w:sz w:val="21"/>
            <w:szCs w:val="21"/>
          </w:rPr>
          <w:t>8.5 - 8.7</w:t>
        </w:r>
      </w:hyperlink>
      <w:r>
        <w:rPr>
          <w:rFonts w:ascii="Trebuchet MS" w:hAnsi="Trebuchet MS"/>
          <w:color w:val="22252D"/>
          <w:sz w:val="21"/>
          <w:szCs w:val="21"/>
        </w:rPr>
        <w:t>  Правил обращения с ТКО, утвержденных постановлением Правительства РФ</w:t>
      </w:r>
      <w:r>
        <w:rPr>
          <w:rFonts w:ascii="Trebuchet MS" w:hAnsi="Trebuchet MS"/>
          <w:color w:val="22252D"/>
          <w:sz w:val="21"/>
          <w:szCs w:val="21"/>
        </w:rPr>
        <w:br/>
        <w:t>№ 1156.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В случае если потребитель не направил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регоператору</w:t>
      </w:r>
      <w:proofErr w:type="spellEnd"/>
      <w:r>
        <w:rPr>
          <w:rFonts w:ascii="Trebuchet MS" w:hAnsi="Trebuchet MS"/>
          <w:color w:val="22252D"/>
          <w:sz w:val="21"/>
          <w:szCs w:val="21"/>
        </w:rPr>
        <w:t xml:space="preserve"> заявку в указанный срок, договор на оказание услуг по обращению с ТКО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lastRenderedPageBreak/>
        <w:t> 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Требования к складированию ТКО для потребителей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Потребители обязаны складировать ТКО в местах (площадках) накопления отходов, соответствующих санитарно-эпидемиологическим требованиям.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В договоре на оказание услуг по обращению с ТКО, заключённом с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регоператором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, должен быть указан способ складирования ТКО.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Складирование ТКО осуществляется потребителями следующими способами, прописанными в договоре: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б) в контейнеры, бункеры, расположенные на контейнерных площадках;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в) в пакеты или другие емкости, предоставленные </w:t>
      </w:r>
      <w:proofErr w:type="spellStart"/>
      <w:r>
        <w:rPr>
          <w:rFonts w:ascii="Trebuchet MS" w:hAnsi="Trebuchet MS"/>
          <w:color w:val="22252D"/>
          <w:sz w:val="21"/>
          <w:szCs w:val="21"/>
        </w:rPr>
        <w:t>регоператором</w:t>
      </w:r>
      <w:proofErr w:type="spellEnd"/>
      <w:r>
        <w:rPr>
          <w:rFonts w:ascii="Trebuchet MS" w:hAnsi="Trebuchet MS"/>
          <w:color w:val="22252D"/>
          <w:sz w:val="21"/>
          <w:szCs w:val="21"/>
        </w:rPr>
        <w:t>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Крупногабаритный отход – мебель, техника и др. – собирается в бункерах или на специальных площадках, предназначенных для этих целей.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proofErr w:type="gramStart"/>
      <w:r>
        <w:rPr>
          <w:rFonts w:ascii="Trebuchet MS" w:hAnsi="Trebuchet MS"/>
          <w:color w:val="22252D"/>
          <w:sz w:val="21"/>
          <w:szCs w:val="21"/>
        </w:rPr>
        <w:t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Потребителям запрещено устраивать несанкционированные свалки и собирать ТКО вне контейнеров.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 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«Горячие линии»</w:t>
      </w:r>
      <w:r>
        <w:rPr>
          <w:rFonts w:ascii="Trebuchet MS" w:hAnsi="Trebuchet MS"/>
          <w:color w:val="22252D"/>
          <w:sz w:val="21"/>
          <w:szCs w:val="21"/>
        </w:rPr>
        <w:t> </w:t>
      </w:r>
      <w:r>
        <w:rPr>
          <w:rStyle w:val="a4"/>
          <w:rFonts w:ascii="Trebuchet MS" w:hAnsi="Trebuchet MS"/>
          <w:color w:val="22252D"/>
          <w:sz w:val="21"/>
          <w:szCs w:val="21"/>
        </w:rPr>
        <w:t>региональных операторов и государственных органов</w:t>
      </w:r>
    </w:p>
    <w:p w:rsidR="00F40834" w:rsidRPr="00F40834" w:rsidRDefault="00F40834" w:rsidP="00F40834">
      <w:pPr>
        <w:pStyle w:val="a3"/>
        <w:shd w:val="clear" w:color="auto" w:fill="F4F5F7"/>
        <w:spacing w:before="0" w:beforeAutospacing="0" w:after="0" w:afterAutospacing="0" w:line="384" w:lineRule="atLeast"/>
        <w:rPr>
          <w:rFonts w:ascii="Arial" w:hAnsi="Arial" w:cs="Arial"/>
          <w:color w:val="3E3F3F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 </w:t>
      </w:r>
      <w:r w:rsidRPr="00F40834">
        <w:rPr>
          <w:rFonts w:ascii="Arial" w:hAnsi="Arial" w:cs="Arial"/>
          <w:color w:val="3E3F3F"/>
          <w:sz w:val="21"/>
          <w:szCs w:val="21"/>
        </w:rPr>
        <w:t>— 8 (3812) 35-25-18 (приемная регионального оператора по обращению с твердыми коммунальными отходам</w:t>
      </w:r>
      <w:proofErr w:type="gramStart"/>
      <w:r w:rsidRPr="00F40834">
        <w:rPr>
          <w:rFonts w:ascii="Arial" w:hAnsi="Arial" w:cs="Arial"/>
          <w:color w:val="3E3F3F"/>
          <w:sz w:val="21"/>
          <w:szCs w:val="21"/>
        </w:rPr>
        <w:t>и ООО</w:t>
      </w:r>
      <w:proofErr w:type="gramEnd"/>
      <w:r w:rsidRPr="00F40834">
        <w:rPr>
          <w:rFonts w:ascii="Arial" w:hAnsi="Arial" w:cs="Arial"/>
          <w:color w:val="3E3F3F"/>
          <w:sz w:val="21"/>
          <w:szCs w:val="21"/>
        </w:rPr>
        <w:t xml:space="preserve"> «Магнит»); </w:t>
      </w:r>
    </w:p>
    <w:p w:rsidR="00F40834" w:rsidRPr="00F40834" w:rsidRDefault="00F40834" w:rsidP="00F40834">
      <w:pPr>
        <w:shd w:val="clear" w:color="auto" w:fill="F4F5F7"/>
        <w:spacing w:after="0" w:line="384" w:lineRule="atLeast"/>
        <w:rPr>
          <w:rFonts w:ascii="Arial" w:eastAsia="Times New Roman" w:hAnsi="Arial" w:cs="Arial"/>
          <w:color w:val="3E3F3F"/>
          <w:sz w:val="21"/>
          <w:szCs w:val="21"/>
          <w:lang w:eastAsia="ru-RU"/>
        </w:rPr>
      </w:pPr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>— 8 (3812) 35-25-17 (абонентский отдел ООО «Магнит»); </w:t>
      </w:r>
    </w:p>
    <w:p w:rsidR="00F40834" w:rsidRPr="00F40834" w:rsidRDefault="00F40834" w:rsidP="00F40834">
      <w:pPr>
        <w:shd w:val="clear" w:color="auto" w:fill="F4F5F7"/>
        <w:spacing w:after="0" w:line="384" w:lineRule="atLeast"/>
        <w:rPr>
          <w:rFonts w:ascii="Arial" w:eastAsia="Times New Roman" w:hAnsi="Arial" w:cs="Arial"/>
          <w:color w:val="3E3F3F"/>
          <w:sz w:val="21"/>
          <w:szCs w:val="21"/>
          <w:lang w:eastAsia="ru-RU"/>
        </w:rPr>
      </w:pPr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>— 8 (3812) 35-25-16, 35-25-14 (юридическая служб</w:t>
      </w:r>
      <w:proofErr w:type="gramStart"/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>а ООО</w:t>
      </w:r>
      <w:proofErr w:type="gramEnd"/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 xml:space="preserve"> «Магнит»); </w:t>
      </w:r>
    </w:p>
    <w:p w:rsidR="00F40834" w:rsidRPr="00F40834" w:rsidRDefault="00F40834" w:rsidP="00F40834">
      <w:pPr>
        <w:shd w:val="clear" w:color="auto" w:fill="F4F5F7"/>
        <w:spacing w:after="0" w:line="384" w:lineRule="atLeast"/>
        <w:rPr>
          <w:rFonts w:ascii="Arial" w:eastAsia="Times New Roman" w:hAnsi="Arial" w:cs="Arial"/>
          <w:color w:val="3E3F3F"/>
          <w:sz w:val="21"/>
          <w:szCs w:val="21"/>
          <w:lang w:eastAsia="ru-RU"/>
        </w:rPr>
      </w:pPr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 xml:space="preserve">— 8 (3812) 90-33-50, 37-80-21 (центр экологического мониторинга и оперативного реагирования </w:t>
      </w:r>
      <w:proofErr w:type="spellStart"/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>минприроды</w:t>
      </w:r>
      <w:proofErr w:type="spellEnd"/>
      <w:r w:rsidRPr="00F40834">
        <w:rPr>
          <w:rFonts w:ascii="Arial" w:eastAsia="Times New Roman" w:hAnsi="Arial" w:cs="Arial"/>
          <w:color w:val="3E3F3F"/>
          <w:sz w:val="21"/>
          <w:szCs w:val="21"/>
          <w:lang w:eastAsia="ru-RU"/>
        </w:rPr>
        <w:t xml:space="preserve"> Омской области).</w:t>
      </w:r>
    </w:p>
    <w:p w:rsidR="00F40834" w:rsidRPr="00F40834" w:rsidRDefault="00F40834" w:rsidP="00F40834">
      <w:pPr>
        <w:shd w:val="clear" w:color="auto" w:fill="F4F5F7"/>
        <w:spacing w:after="0" w:line="384" w:lineRule="atLeast"/>
        <w:rPr>
          <w:rFonts w:ascii="Arial" w:eastAsia="Times New Roman" w:hAnsi="Arial" w:cs="Arial"/>
          <w:color w:val="3E3F3F"/>
          <w:sz w:val="21"/>
          <w:szCs w:val="21"/>
          <w:lang w:eastAsia="ru-RU"/>
        </w:rPr>
      </w:pPr>
      <w:r w:rsidRPr="00F40834">
        <w:rPr>
          <w:rFonts w:ascii="Arial" w:eastAsia="Times New Roman" w:hAnsi="Arial" w:cs="Arial"/>
          <w:b/>
          <w:bCs/>
          <w:color w:val="3E3F3F"/>
          <w:sz w:val="21"/>
          <w:lang w:eastAsia="ru-RU"/>
        </w:rPr>
        <w:t>Напоминаем, что звонки и консультации бесплатные.</w:t>
      </w:r>
    </w:p>
    <w:p w:rsidR="00F40834" w:rsidRPr="00F40834" w:rsidRDefault="00F40834" w:rsidP="00F40834">
      <w:pPr>
        <w:shd w:val="clear" w:color="auto" w:fill="F4F5F7"/>
        <w:spacing w:after="0" w:line="240" w:lineRule="auto"/>
        <w:ind w:right="60"/>
        <w:textAlignment w:val="top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Полномочия органов государственной власти в области обращения с твердыми коммунальными отходами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6"/>
          <w:rFonts w:ascii="Trebuchet MS" w:hAnsi="Trebuchet MS"/>
          <w:color w:val="22252D"/>
          <w:sz w:val="21"/>
          <w:szCs w:val="21"/>
        </w:rPr>
        <w:t>Минэкологии природопользования и экологии Омской области </w:t>
      </w:r>
      <w:r>
        <w:rPr>
          <w:rFonts w:ascii="Trebuchet MS" w:hAnsi="Trebuchet MS"/>
          <w:color w:val="22252D"/>
          <w:sz w:val="21"/>
          <w:szCs w:val="21"/>
        </w:rPr>
        <w:t>осуществляет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lastRenderedPageBreak/>
        <w:t>региональный государственный надзор в области обращения с отходами на объектах, хозяйственной и (или) иной деятельности, подлежащих региональному государственному экологическому надзору;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утверждает порядок накопления твердых коммунальных отходов (в том числе их раздельного накопления);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утверждает инвестиционные программы операторов по обращению с ТКО, осуществляющих регулируемые виды деятельности в области обращения с ТКО;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устанавливает нормативы накопления твердых коммунальных отходов;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разрабатывает и утверждает территориальную схему обращения с отходами, в том числе с твердыми коммунальными отходами;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регулирует деятельность региональных операторов, за исключением установления порядка проведения их конкурсного отбора;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разрабатывает, утверждает и реализует региональную программу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участвует в проведении государственной политики в области обращения с отходами на территории соответствующего субъекта Российской Федерации;</w:t>
      </w:r>
    </w:p>
    <w:p w:rsidR="00F40834" w:rsidRDefault="00F40834" w:rsidP="00F40834">
      <w:pPr>
        <w:pStyle w:val="a3"/>
        <w:shd w:val="clear" w:color="auto" w:fill="FFFFFF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участвует в организации обеспечения доступа к информации в области обращения с отходами.</w:t>
      </w:r>
    </w:p>
    <w:sectPr w:rsidR="00F40834" w:rsidSect="004E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2296"/>
    <w:multiLevelType w:val="multilevel"/>
    <w:tmpl w:val="E4C6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34"/>
    <w:rsid w:val="004E08F4"/>
    <w:rsid w:val="00F4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834"/>
    <w:rPr>
      <w:b/>
      <w:bCs/>
    </w:rPr>
  </w:style>
  <w:style w:type="character" w:styleId="a5">
    <w:name w:val="Hyperlink"/>
    <w:basedOn w:val="a0"/>
    <w:uiPriority w:val="99"/>
    <w:semiHidden/>
    <w:unhideWhenUsed/>
    <w:rsid w:val="00F40834"/>
    <w:rPr>
      <w:color w:val="0000FF"/>
      <w:u w:val="single"/>
    </w:rPr>
  </w:style>
  <w:style w:type="character" w:styleId="a6">
    <w:name w:val="Emphasis"/>
    <w:basedOn w:val="a0"/>
    <w:uiPriority w:val="20"/>
    <w:qFormat/>
    <w:rsid w:val="00F40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3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1442</Words>
  <Characters>8225</Characters>
  <Application>Microsoft Office Word</Application>
  <DocSecurity>0</DocSecurity>
  <Lines>68</Lines>
  <Paragraphs>19</Paragraphs>
  <ScaleCrop>false</ScaleCrop>
  <Company>Microsoft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2020-01-14T07:25:00Z</dcterms:created>
  <dcterms:modified xsi:type="dcterms:W3CDTF">2020-01-14T07:29:00Z</dcterms:modified>
</cp:coreProperties>
</file>